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нормативов</w:t>
      </w: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финансирования деятельности</w:t>
      </w: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дошкольных образовательных</w:t>
      </w: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 г.Казани на 2023 год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на 2023 год: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06A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0" w:name="_Hlk22288114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в дошкольных образовательных учреждениях г.Казан</w:t>
      </w:r>
      <w:bookmarkEnd w:id="0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и (приложение №1);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размеры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№2);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формирования и взимания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№3);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образовательных учреждений г.Казани,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зачисленными в </w:t>
      </w:r>
      <w:r w:rsidRPr="00A06AA4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 января 2020 года (приложение №4);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г.Казани, реализующие образовательную программу дошкольного образования, до 1 января 2020 года (приложение №5).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размеры родительской платы за присмотр и уход за детьми распространяются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Управлению образования Исполнительного комитета г.Казани (И.А.Ризванов):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 Законом Республики Татарстан от 29.09.2022 №52-ЗРТ, нормативов и размера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направлять централизованный сверхнормативный объем средств бюджета в течение 2023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осуществлять перечисление субсидии подведомственным дошкольным образовательным учреждениям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изменения муниципального задания дошкольным образовательным учреждениям в 2023 году в части изменения контингента воспитанников и занимаемых площадей обеспечить представление в Финансовое управление Исполнительного комитета г.Казани обоснованных предложений о перераспределении расходов в пределах сводной бюджетной росписи г.Казани на 2023 год.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Признать утратившим силу постановление Исполнительного комитета г.Казани от 03.11.2021 №2900 «Об утверждении нормативов финансирования деятельности дошкольных образовательных учреждений г.Казани на 2022 год».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2023 года.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Опубликовать настоящее постановление в Сборнике документов и правовых актов муниципального образования города Казани и </w:t>
      </w:r>
      <w:r w:rsidRPr="00A06AA4">
        <w:rPr>
          <w:rFonts w:ascii="Times New Roman" w:eastAsia="Calibri" w:hAnsi="Times New Roman" w:cs="Times New Roman"/>
          <w:sz w:val="28"/>
          <w:szCs w:val="28"/>
        </w:rPr>
        <w:t>разместить его на официальном портале органов местного самоуправления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Казани</w:t>
      </w:r>
      <w:r w:rsidRPr="00A06AA4">
        <w:rPr>
          <w:rFonts w:ascii="Times New Roman" w:eastAsia="Calibri" w:hAnsi="Times New Roman" w:cs="Times New Roman"/>
          <w:sz w:val="28"/>
          <w:szCs w:val="28"/>
        </w:rPr>
        <w:t xml:space="preserve"> (www.kzn.ru)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6AA4" w:rsidRPr="00A06AA4" w:rsidRDefault="00A06AA4" w:rsidP="00A06AA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:rsidR="00A06AA4" w:rsidRPr="00A06AA4" w:rsidRDefault="00A06AA4" w:rsidP="00A06AA4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Р.Г.Гафаров</w:t>
      </w:r>
    </w:p>
    <w:p w:rsidR="00507F7D" w:rsidRDefault="00507F7D">
      <w:bookmarkStart w:id="1" w:name="_GoBack"/>
      <w:bookmarkEnd w:id="1"/>
    </w:p>
    <w:sectPr w:rsidR="00507F7D" w:rsidSect="00372443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B6" w:rsidRDefault="00F67CB6" w:rsidP="0089499E">
      <w:pPr>
        <w:spacing w:after="0" w:line="240" w:lineRule="auto"/>
      </w:pPr>
      <w:r>
        <w:separator/>
      </w:r>
    </w:p>
  </w:endnote>
  <w:endnote w:type="continuationSeparator" w:id="1">
    <w:p w:rsidR="00F67CB6" w:rsidRDefault="00F67CB6" w:rsidP="0089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B6" w:rsidRDefault="00F67CB6" w:rsidP="0089499E">
      <w:pPr>
        <w:spacing w:after="0" w:line="240" w:lineRule="auto"/>
      </w:pPr>
      <w:r>
        <w:separator/>
      </w:r>
    </w:p>
  </w:footnote>
  <w:footnote w:type="continuationSeparator" w:id="1">
    <w:p w:rsidR="00F67CB6" w:rsidRDefault="00F67CB6" w:rsidP="00894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65" w:rsidRPr="00F63ECB" w:rsidRDefault="0089499E" w:rsidP="00A50565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="00A06AA4"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C27773">
      <w:rPr>
        <w:rFonts w:ascii="Times New Roman" w:hAnsi="Times New Roman"/>
        <w:noProof/>
      </w:rPr>
      <w:t>2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AA4"/>
    <w:rsid w:val="00507F7D"/>
    <w:rsid w:val="0089499E"/>
    <w:rsid w:val="00A06AA4"/>
    <w:rsid w:val="00C27773"/>
    <w:rsid w:val="00F67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A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AA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A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AA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Детский сад 377</cp:lastModifiedBy>
  <cp:revision>2</cp:revision>
  <dcterms:created xsi:type="dcterms:W3CDTF">2022-11-14T13:53:00Z</dcterms:created>
  <dcterms:modified xsi:type="dcterms:W3CDTF">2022-11-14T13:53:00Z</dcterms:modified>
</cp:coreProperties>
</file>